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8131" w14:textId="77777777" w:rsidR="00CF6784" w:rsidRDefault="00926F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TAJIT ANNUAL CONFERENCE</w:t>
      </w:r>
    </w:p>
    <w:p w14:paraId="350534DB" w14:textId="77777777" w:rsidR="00A37F06" w:rsidRDefault="00A37F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Town Lake Holiday Inn</w:t>
      </w:r>
    </w:p>
    <w:p w14:paraId="23C9795F" w14:textId="77777777" w:rsidR="00A37F06" w:rsidRDefault="00A37F0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 N IH 35</w:t>
      </w:r>
    </w:p>
    <w:p w14:paraId="0341F3C1" w14:textId="77777777" w:rsidR="00814B9A" w:rsidRDefault="00814B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Austin, Texas</w:t>
      </w:r>
    </w:p>
    <w:p w14:paraId="1430D61C" w14:textId="77777777" w:rsidR="00926F1C" w:rsidRDefault="007170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July 27</w:t>
      </w:r>
      <w:r w:rsidRPr="00717067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&amp; 28</w:t>
      </w:r>
      <w:r w:rsidRPr="00717067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2019</w:t>
      </w:r>
      <w:r w:rsidR="00926F1C">
        <w:rPr>
          <w:b/>
          <w:i/>
          <w:sz w:val="36"/>
          <w:szCs w:val="36"/>
        </w:rPr>
        <w:t xml:space="preserve"> </w:t>
      </w:r>
    </w:p>
    <w:p w14:paraId="30929CFC" w14:textId="77777777" w:rsidR="00DF6D83" w:rsidRPr="00EB0199" w:rsidRDefault="00857A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Program</w:t>
      </w:r>
    </w:p>
    <w:p w14:paraId="039D2B7E" w14:textId="77777777" w:rsidR="00CF6784" w:rsidRDefault="00CF6784">
      <w:pPr>
        <w:pStyle w:val="Heading2"/>
        <w:rPr>
          <w:rFonts w:ascii="Century Gothic" w:hAnsi="Century Gothic"/>
          <w:sz w:val="28"/>
          <w:szCs w:val="28"/>
        </w:rPr>
      </w:pPr>
    </w:p>
    <w:p w14:paraId="3F9A403D" w14:textId="77777777" w:rsidR="00DF6D83" w:rsidRDefault="00DF6D83">
      <w:pPr>
        <w:pStyle w:val="Heading2"/>
        <w:rPr>
          <w:rFonts w:ascii="Century Gothic" w:hAnsi="Century Gothic"/>
          <w:sz w:val="28"/>
          <w:szCs w:val="28"/>
        </w:rPr>
      </w:pPr>
      <w:r w:rsidRPr="000C4A04">
        <w:rPr>
          <w:rFonts w:ascii="Century Gothic" w:hAnsi="Century Gothic"/>
          <w:sz w:val="28"/>
          <w:szCs w:val="28"/>
        </w:rPr>
        <w:t>S</w:t>
      </w:r>
      <w:r w:rsidR="000C4A04" w:rsidRPr="000C4A04">
        <w:rPr>
          <w:rFonts w:ascii="Century Gothic" w:hAnsi="Century Gothic"/>
          <w:sz w:val="28"/>
          <w:szCs w:val="28"/>
        </w:rPr>
        <w:t>aturday</w:t>
      </w:r>
      <w:r w:rsidR="00857A31">
        <w:rPr>
          <w:rFonts w:ascii="Century Gothic" w:hAnsi="Century Gothic"/>
          <w:sz w:val="28"/>
          <w:szCs w:val="28"/>
        </w:rPr>
        <w:t xml:space="preserve">, </w:t>
      </w:r>
      <w:r w:rsidR="00717067">
        <w:rPr>
          <w:rFonts w:ascii="Century Gothic" w:hAnsi="Century Gothic"/>
          <w:sz w:val="28"/>
          <w:szCs w:val="28"/>
        </w:rPr>
        <w:t>July 27th</w:t>
      </w:r>
    </w:p>
    <w:p w14:paraId="1B9F383B" w14:textId="77777777" w:rsidR="009905DD" w:rsidRDefault="009905DD" w:rsidP="009905DD"/>
    <w:p w14:paraId="463D01A1" w14:textId="77777777" w:rsidR="009905DD" w:rsidRPr="007209FE" w:rsidRDefault="009905DD" w:rsidP="009905D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 xml:space="preserve">  8:30</w:t>
      </w:r>
      <w:r>
        <w:rPr>
          <w:rFonts w:ascii="Century Gothic" w:hAnsi="Century Gothic"/>
          <w:b/>
        </w:rPr>
        <w:tab/>
      </w:r>
      <w:r w:rsidR="008B2DDB">
        <w:rPr>
          <w:rFonts w:ascii="Century Gothic" w:hAnsi="Century Gothic"/>
          <w:b/>
        </w:rPr>
        <w:t>to 11:30</w:t>
      </w:r>
      <w:r>
        <w:rPr>
          <w:rFonts w:ascii="Century Gothic" w:hAnsi="Century Gothic"/>
          <w:b/>
        </w:rPr>
        <w:tab/>
      </w:r>
      <w:r w:rsidRPr="007209FE">
        <w:rPr>
          <w:rFonts w:ascii="Century Gothic" w:hAnsi="Century Gothic"/>
          <w:sz w:val="22"/>
          <w:szCs w:val="22"/>
        </w:rPr>
        <w:t>Preconference Workshop</w:t>
      </w:r>
    </w:p>
    <w:p w14:paraId="2D74614B" w14:textId="10F71316" w:rsidR="009905DD" w:rsidRPr="007209FE" w:rsidRDefault="009905DD" w:rsidP="009905DD">
      <w:pPr>
        <w:rPr>
          <w:rFonts w:ascii="Century Gothic" w:hAnsi="Century Gothic"/>
          <w:sz w:val="22"/>
          <w:szCs w:val="22"/>
        </w:rPr>
      </w:pPr>
      <w:r w:rsidRPr="007209FE">
        <w:rPr>
          <w:rFonts w:ascii="Century Gothic" w:hAnsi="Century Gothic"/>
          <w:b/>
          <w:sz w:val="22"/>
          <w:szCs w:val="22"/>
        </w:rPr>
        <w:tab/>
      </w:r>
      <w:r w:rsidRPr="007209FE">
        <w:rPr>
          <w:rFonts w:ascii="Century Gothic" w:hAnsi="Century Gothic"/>
          <w:b/>
          <w:sz w:val="22"/>
          <w:szCs w:val="22"/>
        </w:rPr>
        <w:tab/>
      </w:r>
      <w:r w:rsidRPr="007209FE">
        <w:rPr>
          <w:rFonts w:ascii="Century Gothic" w:hAnsi="Century Gothic"/>
          <w:b/>
          <w:sz w:val="22"/>
          <w:szCs w:val="22"/>
        </w:rPr>
        <w:tab/>
      </w:r>
      <w:r w:rsidRPr="007209FE">
        <w:rPr>
          <w:rFonts w:ascii="Century Gothic" w:hAnsi="Century Gothic"/>
          <w:sz w:val="22"/>
          <w:szCs w:val="22"/>
        </w:rPr>
        <w:t>Spanish Specific (separate fee</w:t>
      </w:r>
      <w:r w:rsidR="0099031A">
        <w:rPr>
          <w:rFonts w:ascii="Century Gothic" w:hAnsi="Century Gothic"/>
          <w:sz w:val="22"/>
          <w:szCs w:val="22"/>
        </w:rPr>
        <w:t xml:space="preserve"> and separate CE hours application</w:t>
      </w:r>
      <w:r w:rsidRPr="007209FE">
        <w:rPr>
          <w:rFonts w:ascii="Century Gothic" w:hAnsi="Century Gothic"/>
          <w:sz w:val="22"/>
          <w:szCs w:val="22"/>
        </w:rPr>
        <w:t>)</w:t>
      </w:r>
    </w:p>
    <w:p w14:paraId="64C551FC" w14:textId="77777777" w:rsidR="00DF6D83" w:rsidRPr="007209FE" w:rsidRDefault="00DF6D83">
      <w:pPr>
        <w:rPr>
          <w:sz w:val="22"/>
          <w:szCs w:val="22"/>
        </w:rPr>
      </w:pPr>
    </w:p>
    <w:p w14:paraId="00E7254A" w14:textId="77777777" w:rsidR="00DF6D83" w:rsidRPr="000C4A04" w:rsidRDefault="00BE6B26" w:rsidP="00BE6B26">
      <w:pPr>
        <w:spacing w:line="360" w:lineRule="auto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b/>
          <w:szCs w:val="24"/>
        </w:rPr>
        <w:t>1</w:t>
      </w:r>
      <w:r w:rsidR="002F1753" w:rsidRPr="002F1753">
        <w:rPr>
          <w:rFonts w:ascii="Century Gothic" w:hAnsi="Century Gothic"/>
          <w:b/>
          <w:szCs w:val="24"/>
        </w:rPr>
        <w:t>2:00</w:t>
      </w:r>
      <w:r w:rsidR="00321CF0">
        <w:rPr>
          <w:rFonts w:ascii="Century Gothic" w:hAnsi="Century Gothic"/>
          <w:b/>
          <w:szCs w:val="24"/>
        </w:rPr>
        <w:t xml:space="preserve"> p.m.</w:t>
      </w:r>
      <w:r w:rsidR="002F1753">
        <w:rPr>
          <w:rFonts w:ascii="Century Gothic" w:hAnsi="Century Gothic"/>
          <w:szCs w:val="24"/>
        </w:rPr>
        <w:tab/>
      </w:r>
      <w:r w:rsidR="002F1753">
        <w:rPr>
          <w:rFonts w:ascii="Century Gothic" w:hAnsi="Century Gothic"/>
          <w:szCs w:val="24"/>
        </w:rPr>
        <w:tab/>
      </w:r>
      <w:r w:rsidR="00926F1C" w:rsidRPr="007209FE">
        <w:rPr>
          <w:rFonts w:ascii="Century Gothic" w:hAnsi="Century Gothic"/>
          <w:sz w:val="22"/>
          <w:szCs w:val="22"/>
        </w:rPr>
        <w:t>Registration</w:t>
      </w:r>
      <w:r w:rsidR="008B2DDB" w:rsidRPr="007209FE">
        <w:rPr>
          <w:rFonts w:ascii="Century Gothic" w:hAnsi="Century Gothic"/>
          <w:sz w:val="22"/>
          <w:szCs w:val="22"/>
        </w:rPr>
        <w:t xml:space="preserve"> Opens</w:t>
      </w:r>
    </w:p>
    <w:p w14:paraId="3E8E3B36" w14:textId="77777777" w:rsidR="00E52B6C" w:rsidRPr="00E52B6C" w:rsidRDefault="00E52B6C" w:rsidP="00BE6B26">
      <w:pPr>
        <w:spacing w:line="48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12:45 to 1:00</w:t>
      </w:r>
      <w:r>
        <w:rPr>
          <w:rFonts w:ascii="Century Gothic" w:hAnsi="Century Gothic"/>
          <w:b/>
          <w:szCs w:val="24"/>
        </w:rPr>
        <w:tab/>
      </w:r>
      <w:r>
        <w:rPr>
          <w:rFonts w:ascii="Century Gothic" w:hAnsi="Century Gothic"/>
          <w:b/>
          <w:szCs w:val="24"/>
        </w:rPr>
        <w:tab/>
      </w:r>
      <w:r w:rsidRPr="007209FE">
        <w:rPr>
          <w:rFonts w:ascii="Century Gothic" w:hAnsi="Century Gothic"/>
          <w:sz w:val="22"/>
          <w:szCs w:val="22"/>
        </w:rPr>
        <w:t>Welcome Remarks</w:t>
      </w:r>
    </w:p>
    <w:p w14:paraId="71824A5A" w14:textId="77777777" w:rsidR="00FF58BB" w:rsidRDefault="00DF6D83" w:rsidP="00717067">
      <w:pPr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0C4A04">
        <w:rPr>
          <w:rFonts w:ascii="Century Gothic" w:hAnsi="Century Gothic"/>
          <w:b/>
          <w:szCs w:val="24"/>
        </w:rPr>
        <w:t>1:</w:t>
      </w:r>
      <w:r w:rsidR="00E52B6C">
        <w:rPr>
          <w:rFonts w:ascii="Century Gothic" w:hAnsi="Century Gothic"/>
          <w:b/>
          <w:szCs w:val="24"/>
        </w:rPr>
        <w:t xml:space="preserve">00 to </w:t>
      </w:r>
      <w:r w:rsidR="00784EC9">
        <w:rPr>
          <w:rFonts w:ascii="Century Gothic" w:hAnsi="Century Gothic"/>
          <w:b/>
          <w:szCs w:val="24"/>
        </w:rPr>
        <w:t>4:00</w:t>
      </w:r>
      <w:r w:rsidRPr="000C4A04">
        <w:rPr>
          <w:rFonts w:ascii="Century Gothic" w:hAnsi="Century Gothic"/>
          <w:szCs w:val="24"/>
        </w:rPr>
        <w:tab/>
      </w:r>
      <w:r w:rsidRPr="000C4A04">
        <w:rPr>
          <w:rFonts w:ascii="Century Gothic" w:hAnsi="Century Gothic"/>
          <w:szCs w:val="24"/>
        </w:rPr>
        <w:tab/>
      </w:r>
      <w:r w:rsidR="0001108B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From Stage to the Stand:  Acting tips to improve your interpretation –</w:t>
      </w:r>
    </w:p>
    <w:p w14:paraId="2E6B4BCB" w14:textId="77777777" w:rsidR="0001108B" w:rsidRDefault="0001108B" w:rsidP="00717067">
      <w:pPr>
        <w:rPr>
          <w:rFonts w:ascii="Segoe UI" w:hAnsi="Segoe UI" w:cs="Segoe UI"/>
          <w:color w:val="FF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ab/>
        <w:t xml:space="preserve">Javier Castillo  </w:t>
      </w:r>
      <w:r w:rsidRPr="0099031A">
        <w:rPr>
          <w:rFonts w:ascii="Segoe UI" w:hAnsi="Segoe UI" w:cs="Segoe UI"/>
          <w:color w:val="FF0000"/>
          <w:sz w:val="22"/>
          <w:szCs w:val="22"/>
          <w:shd w:val="clear" w:color="auto" w:fill="FFFFFF"/>
        </w:rPr>
        <w:t>(</w:t>
      </w:r>
      <w:r w:rsidR="0099031A">
        <w:rPr>
          <w:rFonts w:ascii="Segoe UI" w:hAnsi="Segoe UI" w:cs="Segoe UI"/>
          <w:color w:val="FF0000"/>
          <w:sz w:val="22"/>
          <w:szCs w:val="22"/>
          <w:shd w:val="clear" w:color="auto" w:fill="FFFFFF"/>
        </w:rPr>
        <w:t>3.0</w:t>
      </w:r>
      <w:r w:rsidRPr="0099031A">
        <w:rPr>
          <w:rFonts w:ascii="Segoe UI" w:hAnsi="Segoe UI" w:cs="Segoe UI"/>
          <w:color w:val="FF0000"/>
          <w:sz w:val="22"/>
          <w:szCs w:val="22"/>
          <w:shd w:val="clear" w:color="auto" w:fill="FFFFFF"/>
        </w:rPr>
        <w:t xml:space="preserve"> hours)</w:t>
      </w:r>
    </w:p>
    <w:p w14:paraId="65477034" w14:textId="77777777" w:rsidR="0099031A" w:rsidRPr="0099031A" w:rsidRDefault="0099031A" w:rsidP="00717067">
      <w:pPr>
        <w:rPr>
          <w:rFonts w:ascii="Segoe UI" w:hAnsi="Segoe UI" w:cs="Segoe UI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FF0000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Participants will learn skills &amp; techniques used by actors &amp; improvises that can help them become better interpreters. 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>These skills include: v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oice control,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the </w:t>
      </w:r>
      <w:r>
        <w:rPr>
          <w:rFonts w:ascii="Segoe UI" w:hAnsi="Segoe UI" w:cs="Segoe UI"/>
          <w:sz w:val="22"/>
          <w:szCs w:val="22"/>
          <w:shd w:val="clear" w:color="auto" w:fill="FFFFFF"/>
        </w:rPr>
        <w:t>use of inflections and emotions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>,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>h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ow to think quickly on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your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feet,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how to </w:t>
      </w:r>
      <w:r>
        <w:rPr>
          <w:rFonts w:ascii="Segoe UI" w:hAnsi="Segoe UI" w:cs="Segoe UI"/>
          <w:sz w:val="22"/>
          <w:szCs w:val="22"/>
          <w:shd w:val="clear" w:color="auto" w:fill="FFFFFF"/>
        </w:rPr>
        <w:t>create and embody characters and situatio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ns and how to trust teammates. </w:t>
      </w:r>
      <w:r>
        <w:rPr>
          <w:rFonts w:ascii="Segoe UI" w:hAnsi="Segoe UI" w:cs="Segoe UI"/>
          <w:sz w:val="22"/>
          <w:szCs w:val="22"/>
          <w:shd w:val="clear" w:color="auto" w:fill="FFFFFF"/>
        </w:rPr>
        <w:t>While used for different purposes these skills are key to be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>ing an excellent interpreters. During this engaging session,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participants will learn how to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control their voices, </w:t>
      </w: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how to use stage/stand presence and how to remain </w:t>
      </w:r>
      <w:r w:rsidR="001955E6">
        <w:rPr>
          <w:rFonts w:ascii="Segoe UI" w:hAnsi="Segoe UI" w:cs="Segoe UI"/>
          <w:sz w:val="22"/>
          <w:szCs w:val="22"/>
          <w:shd w:val="clear" w:color="auto" w:fill="FFFFFF"/>
        </w:rPr>
        <w:t xml:space="preserve">cool under pressure and thus better their craft.  There will be practice in thinking on your feet, how to come up with creative solutions and present emotive interpretations.  </w:t>
      </w:r>
    </w:p>
    <w:p w14:paraId="00A86358" w14:textId="77777777" w:rsidR="0099031A" w:rsidRDefault="00E52B6C" w:rsidP="002F1753">
      <w:pPr>
        <w:rPr>
          <w:rFonts w:ascii="Century Gothic" w:hAnsi="Century Gothic"/>
          <w:sz w:val="22"/>
          <w:szCs w:val="22"/>
        </w:rPr>
      </w:pPr>
      <w:r w:rsidRPr="007209FE">
        <w:rPr>
          <w:rFonts w:ascii="Century Gothic" w:hAnsi="Century Gothic"/>
          <w:sz w:val="22"/>
          <w:szCs w:val="22"/>
        </w:rPr>
        <w:t xml:space="preserve"> </w:t>
      </w:r>
    </w:p>
    <w:p w14:paraId="56F7E263" w14:textId="77777777" w:rsidR="008B2DDB" w:rsidRPr="00717067" w:rsidRDefault="00926F1C" w:rsidP="00717067">
      <w:pPr>
        <w:ind w:left="2160" w:hanging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Cs w:val="24"/>
        </w:rPr>
        <w:t>4:</w:t>
      </w:r>
      <w:r w:rsidR="0099031A">
        <w:rPr>
          <w:rFonts w:ascii="Century Gothic" w:hAnsi="Century Gothic"/>
          <w:b/>
          <w:szCs w:val="24"/>
        </w:rPr>
        <w:t>00 to 4:3</w:t>
      </w:r>
      <w:r w:rsidR="00717067">
        <w:rPr>
          <w:rFonts w:ascii="Century Gothic" w:hAnsi="Century Gothic"/>
          <w:b/>
          <w:szCs w:val="24"/>
        </w:rPr>
        <w:t>0</w:t>
      </w:r>
      <w:r>
        <w:rPr>
          <w:rFonts w:ascii="Century Gothic" w:hAnsi="Century Gothic"/>
          <w:b/>
          <w:szCs w:val="24"/>
        </w:rPr>
        <w:tab/>
      </w:r>
      <w:r w:rsidR="00717067">
        <w:rPr>
          <w:rFonts w:ascii="Century Gothic" w:hAnsi="Century Gothic"/>
          <w:sz w:val="22"/>
          <w:szCs w:val="22"/>
        </w:rPr>
        <w:t>Break</w:t>
      </w:r>
    </w:p>
    <w:p w14:paraId="7EB4CB60" w14:textId="77777777" w:rsidR="00926F1C" w:rsidRPr="00717067" w:rsidRDefault="00926F1C" w:rsidP="002F1753">
      <w:pPr>
        <w:rPr>
          <w:rFonts w:ascii="Century Gothic" w:hAnsi="Century Gothic"/>
          <w:sz w:val="22"/>
          <w:szCs w:val="22"/>
        </w:rPr>
      </w:pPr>
    </w:p>
    <w:p w14:paraId="78EB1E41" w14:textId="77777777" w:rsidR="00717067" w:rsidRDefault="0099031A" w:rsidP="002F175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4:3</w:t>
      </w:r>
      <w:r w:rsidR="00717067">
        <w:rPr>
          <w:rFonts w:ascii="Century Gothic" w:hAnsi="Century Gothic"/>
          <w:b/>
          <w:szCs w:val="24"/>
        </w:rPr>
        <w:t xml:space="preserve">0 to 5:30 </w:t>
      </w:r>
      <w:r w:rsidR="00717067">
        <w:rPr>
          <w:rFonts w:ascii="Century Gothic" w:hAnsi="Century Gothic"/>
          <w:b/>
          <w:szCs w:val="24"/>
        </w:rPr>
        <w:tab/>
      </w:r>
      <w:r w:rsidR="00717067">
        <w:rPr>
          <w:rFonts w:ascii="Century Gothic" w:hAnsi="Century Gothic"/>
          <w:b/>
          <w:szCs w:val="24"/>
        </w:rPr>
        <w:tab/>
      </w:r>
      <w:r w:rsidR="00717067">
        <w:rPr>
          <w:rFonts w:ascii="Century Gothic" w:hAnsi="Century Gothic"/>
          <w:szCs w:val="24"/>
        </w:rPr>
        <w:t xml:space="preserve"> JBCC Presentation – Jeff Rinard </w:t>
      </w:r>
      <w:r>
        <w:rPr>
          <w:rFonts w:ascii="Century Gothic" w:hAnsi="Century Gothic"/>
          <w:szCs w:val="24"/>
        </w:rPr>
        <w:t xml:space="preserve"> </w:t>
      </w:r>
      <w:r w:rsidRPr="0099031A">
        <w:rPr>
          <w:rFonts w:ascii="Century Gothic" w:hAnsi="Century Gothic"/>
          <w:color w:val="FF0000"/>
          <w:szCs w:val="24"/>
        </w:rPr>
        <w:t>(1.0</w:t>
      </w:r>
      <w:r w:rsidR="0001108B" w:rsidRPr="0099031A">
        <w:rPr>
          <w:rFonts w:ascii="Century Gothic" w:hAnsi="Century Gothic"/>
          <w:color w:val="FF0000"/>
          <w:szCs w:val="24"/>
        </w:rPr>
        <w:t xml:space="preserve"> hours)</w:t>
      </w:r>
    </w:p>
    <w:p w14:paraId="6EF49188" w14:textId="315BD9B5" w:rsidR="00717067" w:rsidRDefault="001955E6" w:rsidP="002F17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Cs w:val="24"/>
        </w:rPr>
        <w:tab/>
      </w:r>
      <w:r w:rsidRPr="001955E6">
        <w:rPr>
          <w:rFonts w:ascii="Century Gothic" w:hAnsi="Century Gothic"/>
          <w:sz w:val="22"/>
          <w:szCs w:val="22"/>
        </w:rPr>
        <w:t xml:space="preserve">Mr. Rinard will provide information to the participants on any updates and/or changes  to the licensed interpreter program in Texas, guide interpreters on how better to work within the JBCC structure and </w:t>
      </w:r>
      <w:r>
        <w:rPr>
          <w:rFonts w:ascii="Century Gothic" w:hAnsi="Century Gothic"/>
          <w:sz w:val="22"/>
          <w:szCs w:val="22"/>
        </w:rPr>
        <w:t>participate in an exchange of ideas on how to further improve court interpreting in Tex</w:t>
      </w:r>
      <w:r w:rsidR="008916AC">
        <w:rPr>
          <w:rFonts w:ascii="Century Gothic" w:hAnsi="Century Gothic"/>
          <w:sz w:val="22"/>
          <w:szCs w:val="22"/>
        </w:rPr>
        <w:t>as.</w:t>
      </w:r>
    </w:p>
    <w:p w14:paraId="377FFA3B" w14:textId="77777777" w:rsidR="001955E6" w:rsidRPr="001955E6" w:rsidRDefault="001955E6" w:rsidP="002F1753">
      <w:pPr>
        <w:rPr>
          <w:rFonts w:ascii="Century Gothic" w:hAnsi="Century Gothic"/>
          <w:sz w:val="22"/>
          <w:szCs w:val="22"/>
        </w:rPr>
      </w:pPr>
    </w:p>
    <w:p w14:paraId="43AF6B98" w14:textId="77777777" w:rsidR="00E52B6C" w:rsidRPr="007209FE" w:rsidRDefault="00717067" w:rsidP="002F175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Cs w:val="24"/>
        </w:rPr>
        <w:t>5:45</w:t>
      </w:r>
      <w:r w:rsidR="00E52B6C" w:rsidRPr="00E52B6C">
        <w:rPr>
          <w:rFonts w:ascii="Century Gothic" w:hAnsi="Century Gothic"/>
          <w:b/>
          <w:szCs w:val="24"/>
        </w:rPr>
        <w:t xml:space="preserve"> to 7:00</w:t>
      </w:r>
      <w:r w:rsidR="00E52B6C" w:rsidRPr="00E52B6C">
        <w:rPr>
          <w:rFonts w:ascii="Century Gothic" w:hAnsi="Century Gothic"/>
          <w:b/>
          <w:szCs w:val="24"/>
        </w:rPr>
        <w:tab/>
      </w:r>
      <w:r w:rsidR="00E52B6C" w:rsidRPr="00E52B6C">
        <w:rPr>
          <w:rFonts w:ascii="Century Gothic" w:hAnsi="Century Gothic"/>
          <w:b/>
          <w:szCs w:val="24"/>
        </w:rPr>
        <w:tab/>
      </w:r>
      <w:r w:rsidR="00E52B6C" w:rsidRPr="007209FE">
        <w:rPr>
          <w:rFonts w:ascii="Century Gothic" w:hAnsi="Century Gothic"/>
          <w:b/>
          <w:sz w:val="22"/>
          <w:szCs w:val="22"/>
        </w:rPr>
        <w:t>Annual Meeting</w:t>
      </w:r>
      <w:r w:rsidR="0001108B">
        <w:rPr>
          <w:rFonts w:ascii="Century Gothic" w:hAnsi="Century Gothic"/>
          <w:b/>
          <w:sz w:val="22"/>
          <w:szCs w:val="22"/>
        </w:rPr>
        <w:t xml:space="preserve"> </w:t>
      </w:r>
    </w:p>
    <w:p w14:paraId="3BBF8EF8" w14:textId="77777777" w:rsidR="00E52B6C" w:rsidRPr="007209FE" w:rsidRDefault="00E52B6C" w:rsidP="002F1753">
      <w:pPr>
        <w:rPr>
          <w:rFonts w:ascii="Century Gothic" w:hAnsi="Century Gothic"/>
          <w:b/>
          <w:sz w:val="22"/>
          <w:szCs w:val="22"/>
        </w:rPr>
      </w:pPr>
    </w:p>
    <w:p w14:paraId="3EDC9763" w14:textId="77777777" w:rsidR="00926F1C" w:rsidRPr="00926F1C" w:rsidRDefault="00926F1C" w:rsidP="002F1753">
      <w:pPr>
        <w:rPr>
          <w:rFonts w:ascii="Century Gothic" w:hAnsi="Century Gothic"/>
          <w:szCs w:val="24"/>
        </w:rPr>
      </w:pPr>
      <w:r w:rsidRPr="00926F1C">
        <w:rPr>
          <w:rFonts w:ascii="Century Gothic" w:hAnsi="Century Gothic"/>
          <w:b/>
          <w:szCs w:val="24"/>
        </w:rPr>
        <w:t>7:00 to 8:00</w:t>
      </w:r>
      <w:r w:rsidR="00E52B6C">
        <w:rPr>
          <w:rFonts w:ascii="Century Gothic" w:hAnsi="Century Gothic"/>
          <w:szCs w:val="24"/>
        </w:rPr>
        <w:tab/>
      </w:r>
      <w:r w:rsidR="00E52B6C">
        <w:rPr>
          <w:rFonts w:ascii="Century Gothic" w:hAnsi="Century Gothic"/>
          <w:szCs w:val="24"/>
        </w:rPr>
        <w:tab/>
      </w:r>
      <w:r w:rsidR="00E52B6C" w:rsidRPr="007209FE">
        <w:rPr>
          <w:rFonts w:ascii="Century Gothic" w:hAnsi="Century Gothic"/>
          <w:sz w:val="22"/>
          <w:szCs w:val="22"/>
        </w:rPr>
        <w:t>Meet &amp;</w:t>
      </w:r>
      <w:r w:rsidRPr="007209FE">
        <w:rPr>
          <w:rFonts w:ascii="Century Gothic" w:hAnsi="Century Gothic"/>
          <w:sz w:val="22"/>
          <w:szCs w:val="22"/>
        </w:rPr>
        <w:t xml:space="preserve"> Greet Reception</w:t>
      </w:r>
    </w:p>
    <w:p w14:paraId="2FA87BE5" w14:textId="77777777" w:rsidR="00926F1C" w:rsidRPr="00994910" w:rsidRDefault="00926F1C" w:rsidP="00022CC9">
      <w:pPr>
        <w:pStyle w:val="Heading1"/>
        <w:jc w:val="center"/>
        <w:rPr>
          <w:rFonts w:ascii="Century Gothic" w:hAnsi="Century Gothic"/>
          <w:b/>
          <w:sz w:val="16"/>
          <w:szCs w:val="16"/>
        </w:rPr>
      </w:pPr>
    </w:p>
    <w:p w14:paraId="6DA5CC3E" w14:textId="77777777" w:rsidR="00AE1597" w:rsidRDefault="00AE1597" w:rsidP="00022CC9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</w:p>
    <w:p w14:paraId="0C994E61" w14:textId="77777777" w:rsidR="00AE1597" w:rsidRDefault="00AE1597" w:rsidP="00022CC9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</w:p>
    <w:p w14:paraId="7060896C" w14:textId="77777777" w:rsidR="00022CC9" w:rsidRPr="00226C2D" w:rsidRDefault="00022CC9" w:rsidP="00022CC9">
      <w:pPr>
        <w:pStyle w:val="Heading1"/>
        <w:jc w:val="center"/>
        <w:rPr>
          <w:rFonts w:ascii="Century Gothic" w:hAnsi="Century Gothic"/>
          <w:b/>
          <w:sz w:val="28"/>
        </w:rPr>
      </w:pPr>
      <w:r w:rsidRPr="00226C2D">
        <w:rPr>
          <w:rFonts w:ascii="Century Gothic" w:hAnsi="Century Gothic"/>
          <w:b/>
          <w:sz w:val="28"/>
          <w:szCs w:val="28"/>
        </w:rPr>
        <w:t>Sunday</w:t>
      </w:r>
      <w:r w:rsidR="00550A52">
        <w:rPr>
          <w:rFonts w:ascii="Century Gothic" w:hAnsi="Century Gothic"/>
          <w:b/>
          <w:sz w:val="28"/>
          <w:szCs w:val="28"/>
        </w:rPr>
        <w:t xml:space="preserve">, </w:t>
      </w:r>
      <w:r w:rsidR="00717067">
        <w:rPr>
          <w:rFonts w:ascii="Century Gothic" w:hAnsi="Century Gothic"/>
          <w:b/>
          <w:sz w:val="28"/>
          <w:szCs w:val="28"/>
        </w:rPr>
        <w:t>July 28th</w:t>
      </w:r>
    </w:p>
    <w:p w14:paraId="4284D830" w14:textId="77777777" w:rsidR="00926F1C" w:rsidRPr="007209FE" w:rsidRDefault="00926F1C" w:rsidP="00022CC9">
      <w:pPr>
        <w:rPr>
          <w:rFonts w:ascii="Century Gothic" w:hAnsi="Century Gothic"/>
          <w:b/>
          <w:sz w:val="22"/>
          <w:szCs w:val="22"/>
        </w:rPr>
      </w:pPr>
    </w:p>
    <w:p w14:paraId="7D668F43" w14:textId="77777777" w:rsidR="00717067" w:rsidRDefault="0001108B" w:rsidP="0001108B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</w:rPr>
        <w:t>8:30 to 11:30</w:t>
      </w:r>
      <w:r w:rsidR="00022CC9" w:rsidRPr="00022CC9">
        <w:rPr>
          <w:rFonts w:ascii="Century Gothic" w:hAnsi="Century Gothic"/>
          <w:szCs w:val="24"/>
        </w:rPr>
        <w:tab/>
      </w:r>
      <w:r w:rsidR="00022CC9" w:rsidRPr="00022CC9">
        <w:rPr>
          <w:rFonts w:ascii="Century Gothic" w:hAnsi="Century Gothic"/>
          <w:szCs w:val="24"/>
        </w:rPr>
        <w:tab/>
      </w:r>
      <w:r w:rsidR="002634E4">
        <w:rPr>
          <w:rFonts w:ascii="Century Gothic" w:hAnsi="Century Gothic"/>
          <w:szCs w:val="24"/>
        </w:rPr>
        <w:t xml:space="preserve">OMG, WTF? </w:t>
      </w:r>
      <w:proofErr w:type="spellStart"/>
      <w:r w:rsidR="002634E4">
        <w:rPr>
          <w:rFonts w:ascii="Century Gothic" w:hAnsi="Century Gothic"/>
          <w:szCs w:val="24"/>
        </w:rPr>
        <w:t>Textspeak</w:t>
      </w:r>
      <w:proofErr w:type="spellEnd"/>
      <w:r w:rsidR="002634E4">
        <w:rPr>
          <w:rFonts w:ascii="Century Gothic" w:hAnsi="Century Gothic"/>
          <w:szCs w:val="24"/>
        </w:rPr>
        <w:t xml:space="preserve"> in the </w:t>
      </w:r>
      <w:proofErr w:type="spellStart"/>
      <w:r w:rsidR="002634E4">
        <w:rPr>
          <w:rFonts w:ascii="Century Gothic" w:hAnsi="Century Gothic"/>
          <w:szCs w:val="24"/>
        </w:rPr>
        <w:t>Courtroon</w:t>
      </w:r>
      <w:proofErr w:type="spellEnd"/>
    </w:p>
    <w:p w14:paraId="6292F7C5" w14:textId="77777777" w:rsidR="0001108B" w:rsidRDefault="0001108B" w:rsidP="0001108B">
      <w:pPr>
        <w:rPr>
          <w:rFonts w:ascii="Century Gothic" w:hAnsi="Century Gothic"/>
          <w:color w:val="FF0000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Ellen </w:t>
      </w:r>
      <w:proofErr w:type="spellStart"/>
      <w:r>
        <w:rPr>
          <w:rFonts w:ascii="Century Gothic" w:hAnsi="Century Gothic"/>
          <w:szCs w:val="24"/>
        </w:rPr>
        <w:t>Wingo</w:t>
      </w:r>
      <w:proofErr w:type="spellEnd"/>
      <w:r>
        <w:rPr>
          <w:rFonts w:ascii="Century Gothic" w:hAnsi="Century Gothic"/>
          <w:szCs w:val="24"/>
        </w:rPr>
        <w:t xml:space="preserve"> </w:t>
      </w:r>
      <w:r w:rsidRPr="001955E6">
        <w:rPr>
          <w:rFonts w:ascii="Century Gothic" w:hAnsi="Century Gothic"/>
          <w:color w:val="FF0000"/>
          <w:szCs w:val="24"/>
        </w:rPr>
        <w:t>(3 hours)</w:t>
      </w:r>
    </w:p>
    <w:p w14:paraId="3B383947" w14:textId="77777777" w:rsidR="0070309E" w:rsidRPr="00AA6C74" w:rsidRDefault="0070309E" w:rsidP="0001108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ab/>
      </w:r>
      <w:r w:rsidRPr="00AA6C74">
        <w:rPr>
          <w:rFonts w:ascii="Century Gothic" w:hAnsi="Century Gothic"/>
          <w:sz w:val="22"/>
          <w:szCs w:val="22"/>
        </w:rPr>
        <w:t xml:space="preserve">Participants will learn </w:t>
      </w:r>
      <w:r w:rsidR="00AA6C74">
        <w:rPr>
          <w:rFonts w:ascii="Century Gothic" w:hAnsi="Century Gothic"/>
          <w:sz w:val="22"/>
          <w:szCs w:val="22"/>
        </w:rPr>
        <w:t>tech</w:t>
      </w:r>
      <w:r w:rsidR="00AA6C74" w:rsidRPr="00AA6C74">
        <w:rPr>
          <w:rFonts w:ascii="Century Gothic" w:hAnsi="Century Gothic"/>
          <w:sz w:val="22"/>
          <w:szCs w:val="22"/>
        </w:rPr>
        <w:t xml:space="preserve">niques to decipher </w:t>
      </w:r>
      <w:proofErr w:type="spellStart"/>
      <w:r w:rsidR="00AA6C74" w:rsidRPr="00AA6C74">
        <w:rPr>
          <w:rFonts w:ascii="Century Gothic" w:hAnsi="Century Gothic"/>
          <w:sz w:val="22"/>
          <w:szCs w:val="22"/>
        </w:rPr>
        <w:t>tex</w:t>
      </w:r>
      <w:r w:rsidRPr="00AA6C74">
        <w:rPr>
          <w:rFonts w:ascii="Century Gothic" w:hAnsi="Century Gothic"/>
          <w:sz w:val="22"/>
          <w:szCs w:val="22"/>
        </w:rPr>
        <w:t>tspeak</w:t>
      </w:r>
      <w:proofErr w:type="spellEnd"/>
      <w:r w:rsidRPr="00AA6C74">
        <w:rPr>
          <w:rFonts w:ascii="Century Gothic" w:hAnsi="Century Gothic"/>
          <w:sz w:val="22"/>
          <w:szCs w:val="22"/>
        </w:rPr>
        <w:t xml:space="preserve"> and improve their familiarity with the terminology common to new media.  </w:t>
      </w:r>
      <w:r w:rsidR="00AA6C74">
        <w:rPr>
          <w:rFonts w:ascii="Century Gothic" w:hAnsi="Century Gothic"/>
          <w:sz w:val="22"/>
          <w:szCs w:val="22"/>
        </w:rPr>
        <w:t xml:space="preserve">They will be able to identify the factors that could make a sight translation possible or impossible during specific courtroom proceedings and how to approach the task in an ethical manner.  Presentation will include practical exercises, glossary building and an open </w:t>
      </w:r>
      <w:r w:rsidR="00AA6C74">
        <w:rPr>
          <w:rFonts w:ascii="Century Gothic" w:hAnsi="Century Gothic"/>
          <w:sz w:val="22"/>
          <w:szCs w:val="22"/>
        </w:rPr>
        <w:lastRenderedPageBreak/>
        <w:t xml:space="preserve">discussion on ethics and best practices including different approaches on how to decipher </w:t>
      </w:r>
      <w:proofErr w:type="spellStart"/>
      <w:r w:rsidR="00AA6C74">
        <w:rPr>
          <w:rFonts w:ascii="Century Gothic" w:hAnsi="Century Gothic"/>
          <w:sz w:val="22"/>
          <w:szCs w:val="22"/>
        </w:rPr>
        <w:t>textspeak</w:t>
      </w:r>
      <w:proofErr w:type="spellEnd"/>
      <w:r w:rsidR="00AA6C74">
        <w:rPr>
          <w:rFonts w:ascii="Century Gothic" w:hAnsi="Century Gothic"/>
          <w:sz w:val="22"/>
          <w:szCs w:val="22"/>
        </w:rPr>
        <w:t xml:space="preserve"> and how to decide when to render and when not to render as a sight translation in court.</w:t>
      </w:r>
    </w:p>
    <w:p w14:paraId="76FA242B" w14:textId="77777777" w:rsidR="0001108B" w:rsidRPr="007209FE" w:rsidRDefault="0001108B" w:rsidP="0001108B">
      <w:pPr>
        <w:rPr>
          <w:rFonts w:ascii="Century Gothic" w:hAnsi="Century Gothic"/>
          <w:sz w:val="22"/>
          <w:szCs w:val="22"/>
        </w:rPr>
      </w:pPr>
    </w:p>
    <w:p w14:paraId="754A7B7B" w14:textId="77777777" w:rsidR="00022CC9" w:rsidRDefault="0001108B" w:rsidP="00022CC9">
      <w:pPr>
        <w:rPr>
          <w:rFonts w:ascii="Century Gothic" w:hAnsi="Century Gothic"/>
          <w:sz w:val="22"/>
          <w:szCs w:val="22"/>
        </w:rPr>
      </w:pPr>
      <w:r w:rsidRPr="0001108B">
        <w:rPr>
          <w:rFonts w:ascii="Century Gothic" w:hAnsi="Century Gothic"/>
          <w:b/>
          <w:sz w:val="22"/>
          <w:szCs w:val="22"/>
        </w:rPr>
        <w:t>11:30 to 11:45</w:t>
      </w:r>
      <w:r w:rsidRPr="0001108B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Break</w:t>
      </w:r>
    </w:p>
    <w:p w14:paraId="4570133F" w14:textId="77777777" w:rsidR="0001108B" w:rsidRPr="007209FE" w:rsidRDefault="0001108B" w:rsidP="00022CC9">
      <w:pPr>
        <w:rPr>
          <w:rFonts w:ascii="Century Gothic" w:hAnsi="Century Gothic"/>
          <w:sz w:val="22"/>
          <w:szCs w:val="22"/>
        </w:rPr>
      </w:pPr>
    </w:p>
    <w:p w14:paraId="779F3193" w14:textId="77777777" w:rsidR="008B2DDB" w:rsidRPr="00717067" w:rsidRDefault="00717067" w:rsidP="00717067">
      <w:pPr>
        <w:ind w:left="2160" w:hanging="21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Cs w:val="24"/>
        </w:rPr>
        <w:t>11</w:t>
      </w:r>
      <w:r w:rsidR="001B41EB">
        <w:rPr>
          <w:rFonts w:ascii="Century Gothic" w:hAnsi="Century Gothic"/>
          <w:b/>
          <w:szCs w:val="24"/>
        </w:rPr>
        <w:t>:</w:t>
      </w:r>
      <w:r w:rsidR="0001108B">
        <w:rPr>
          <w:rFonts w:ascii="Century Gothic" w:hAnsi="Century Gothic"/>
          <w:b/>
          <w:szCs w:val="24"/>
        </w:rPr>
        <w:t>45</w:t>
      </w:r>
      <w:r w:rsidR="008B2DDB">
        <w:rPr>
          <w:rFonts w:ascii="Century Gothic" w:hAnsi="Century Gothic"/>
          <w:b/>
          <w:szCs w:val="24"/>
        </w:rPr>
        <w:t xml:space="preserve"> to </w:t>
      </w:r>
      <w:r>
        <w:rPr>
          <w:rFonts w:ascii="Century Gothic" w:hAnsi="Century Gothic"/>
          <w:b/>
          <w:szCs w:val="24"/>
        </w:rPr>
        <w:t>1</w:t>
      </w:r>
      <w:r w:rsidR="008B2DDB">
        <w:rPr>
          <w:rFonts w:ascii="Century Gothic" w:hAnsi="Century Gothic"/>
          <w:b/>
          <w:szCs w:val="24"/>
        </w:rPr>
        <w:t>:</w:t>
      </w:r>
      <w:r w:rsidR="0001108B">
        <w:rPr>
          <w:rFonts w:ascii="Century Gothic" w:hAnsi="Century Gothic"/>
          <w:b/>
          <w:szCs w:val="24"/>
        </w:rPr>
        <w:t>45</w:t>
      </w:r>
      <w:r w:rsidR="00022CC9">
        <w:rPr>
          <w:rFonts w:ascii="Century Gothic" w:hAnsi="Century Gothic"/>
          <w:b/>
          <w:szCs w:val="24"/>
        </w:rPr>
        <w:tab/>
      </w:r>
      <w:r w:rsidRPr="0001108B">
        <w:rPr>
          <w:rFonts w:ascii="Century Gothic" w:hAnsi="Century Gothic"/>
          <w:szCs w:val="24"/>
        </w:rPr>
        <w:t>Ethics Presentation</w:t>
      </w:r>
      <w:r>
        <w:rPr>
          <w:rFonts w:ascii="Century Gothic" w:hAnsi="Century Gothic"/>
          <w:sz w:val="22"/>
          <w:szCs w:val="22"/>
        </w:rPr>
        <w:t xml:space="preserve">  </w:t>
      </w:r>
      <w:r w:rsidRPr="00EA61F7">
        <w:rPr>
          <w:rFonts w:ascii="Century Gothic" w:hAnsi="Century Gothic"/>
          <w:sz w:val="22"/>
          <w:szCs w:val="22"/>
        </w:rPr>
        <w:t>Cynthia de Peña</w:t>
      </w:r>
      <w:r>
        <w:rPr>
          <w:rFonts w:ascii="Century Gothic" w:hAnsi="Century Gothic"/>
          <w:sz w:val="22"/>
          <w:szCs w:val="22"/>
        </w:rPr>
        <w:t xml:space="preserve">  </w:t>
      </w:r>
      <w:r w:rsidR="0001108B" w:rsidRPr="00EA61F7">
        <w:rPr>
          <w:rFonts w:ascii="Century Gothic" w:hAnsi="Century Gothic"/>
          <w:color w:val="FF0000"/>
          <w:sz w:val="22"/>
          <w:szCs w:val="22"/>
        </w:rPr>
        <w:t>(2 hours)</w:t>
      </w:r>
      <w:r w:rsidR="0001108B">
        <w:rPr>
          <w:rFonts w:ascii="Century Gothic" w:hAnsi="Century Gothic"/>
          <w:sz w:val="22"/>
          <w:szCs w:val="22"/>
        </w:rPr>
        <w:t xml:space="preserve"> </w:t>
      </w:r>
    </w:p>
    <w:p w14:paraId="313DBE81" w14:textId="278EBBC5" w:rsidR="00022CC9" w:rsidRPr="00110538" w:rsidRDefault="00EA61F7" w:rsidP="00022CC9">
      <w:pPr>
        <w:rPr>
          <w:color w:val="00B0F0"/>
          <w:szCs w:val="24"/>
        </w:rPr>
      </w:pPr>
      <w:r>
        <w:rPr>
          <w:rFonts w:ascii="Century Gothic" w:hAnsi="Century Gothic"/>
          <w:b/>
          <w:sz w:val="22"/>
          <w:szCs w:val="22"/>
        </w:rPr>
        <w:tab/>
      </w:r>
      <w:r w:rsidRPr="00EA61F7">
        <w:rPr>
          <w:rFonts w:ascii="Century Gothic" w:hAnsi="Century Gothic"/>
          <w:sz w:val="22"/>
          <w:szCs w:val="22"/>
        </w:rPr>
        <w:t>Participants will be asked to analyze and determine how to handle specific situation</w:t>
      </w:r>
      <w:r>
        <w:rPr>
          <w:rFonts w:ascii="Century Gothic" w:hAnsi="Century Gothic"/>
          <w:sz w:val="22"/>
          <w:szCs w:val="22"/>
        </w:rPr>
        <w:t>s</w:t>
      </w:r>
      <w:r w:rsidRPr="00EA61F7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with a special focus on situation where </w:t>
      </w:r>
      <w:r w:rsidRPr="00EA61F7">
        <w:rPr>
          <w:rFonts w:ascii="Century Gothic" w:hAnsi="Century Gothic"/>
          <w:sz w:val="22"/>
          <w:szCs w:val="22"/>
        </w:rPr>
        <w:t xml:space="preserve">one of the parties is a native speaker of </w:t>
      </w:r>
      <w:r>
        <w:rPr>
          <w:rFonts w:ascii="Century Gothic" w:hAnsi="Century Gothic"/>
          <w:sz w:val="22"/>
          <w:szCs w:val="22"/>
        </w:rPr>
        <w:t xml:space="preserve">a third language but is using a second language to proceed in court or when the litigants knowledge of judicial processes is non-existent.  This analysis will be undertaken within the framework of </w:t>
      </w:r>
      <w:r w:rsidR="009D5EA7">
        <w:rPr>
          <w:rFonts w:ascii="Century Gothic" w:hAnsi="Century Gothic"/>
          <w:sz w:val="22"/>
          <w:szCs w:val="22"/>
        </w:rPr>
        <w:t>JBCC’s Licensed Court Interpreters Code of Ethics</w:t>
      </w:r>
      <w:r w:rsidR="00110538">
        <w:rPr>
          <w:rFonts w:ascii="Century Gothic" w:hAnsi="Century Gothic"/>
          <w:sz w:val="22"/>
          <w:szCs w:val="22"/>
        </w:rPr>
        <w:t xml:space="preserve"> </w:t>
      </w:r>
      <w:hyperlink r:id="rId4" w:history="1">
        <w:r w:rsidR="00110538">
          <w:rPr>
            <w:rStyle w:val="Hyperlink"/>
          </w:rPr>
          <w:t>http://www.txcourts.gov/media/1334824/LCI-Code-of-Conduct-2016-Web-.pdf</w:t>
        </w:r>
      </w:hyperlink>
      <w:r w:rsidR="009D5EA7">
        <w:rPr>
          <w:rFonts w:ascii="Century Gothic" w:hAnsi="Century Gothic"/>
          <w:sz w:val="22"/>
          <w:szCs w:val="22"/>
        </w:rPr>
        <w:t xml:space="preserve"> and Best Practices for Spoken Language Interpreting in Te</w:t>
      </w:r>
      <w:r w:rsidR="00BB2812">
        <w:rPr>
          <w:rFonts w:ascii="Century Gothic" w:hAnsi="Century Gothic"/>
          <w:sz w:val="22"/>
          <w:szCs w:val="22"/>
        </w:rPr>
        <w:t>x</w:t>
      </w:r>
      <w:r w:rsidR="009D5EA7">
        <w:rPr>
          <w:rFonts w:ascii="Century Gothic" w:hAnsi="Century Gothic"/>
          <w:sz w:val="22"/>
          <w:szCs w:val="22"/>
        </w:rPr>
        <w:t>as Courts</w:t>
      </w:r>
      <w:r w:rsidR="003547C6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  <w:r w:rsidR="009D5EA7">
        <w:rPr>
          <w:rFonts w:ascii="Century Gothic" w:hAnsi="Century Gothic"/>
          <w:sz w:val="22"/>
          <w:szCs w:val="22"/>
        </w:rPr>
        <w:t xml:space="preserve"> </w:t>
      </w:r>
      <w:r w:rsidR="00110538" w:rsidRPr="00784EC9">
        <w:rPr>
          <w:color w:val="548DD4"/>
          <w:sz w:val="22"/>
          <w:szCs w:val="22"/>
          <w:u w:val="single"/>
        </w:rPr>
        <w:t>http://</w:t>
      </w:r>
      <w:r w:rsidR="009D5EA7" w:rsidRPr="00784EC9">
        <w:rPr>
          <w:color w:val="548DD4"/>
          <w:sz w:val="22"/>
          <w:szCs w:val="22"/>
          <w:u w:val="single"/>
          <w:shd w:val="clear" w:color="auto" w:fill="FFFFFF"/>
        </w:rPr>
        <w:t>www.txcourts.gov/media/1439839/lci-</w:t>
      </w:r>
      <w:r w:rsidR="009D5EA7" w:rsidRPr="00784EC9">
        <w:rPr>
          <w:b/>
          <w:bCs/>
          <w:color w:val="548DD4"/>
          <w:sz w:val="22"/>
          <w:szCs w:val="22"/>
          <w:u w:val="single"/>
          <w:shd w:val="clear" w:color="auto" w:fill="FFFFFF"/>
        </w:rPr>
        <w:t>best</w:t>
      </w:r>
      <w:r w:rsidR="009D5EA7" w:rsidRPr="00784EC9">
        <w:rPr>
          <w:color w:val="548DD4"/>
          <w:sz w:val="22"/>
          <w:szCs w:val="22"/>
          <w:u w:val="single"/>
          <w:shd w:val="clear" w:color="auto" w:fill="FFFFFF"/>
        </w:rPr>
        <w:t>-</w:t>
      </w:r>
      <w:r w:rsidR="009D5EA7" w:rsidRPr="00784EC9">
        <w:rPr>
          <w:b/>
          <w:bCs/>
          <w:color w:val="548DD4"/>
          <w:sz w:val="22"/>
          <w:szCs w:val="22"/>
          <w:u w:val="single"/>
          <w:shd w:val="clear" w:color="auto" w:fill="FFFFFF"/>
        </w:rPr>
        <w:t>practices</w:t>
      </w:r>
      <w:r w:rsidR="009D5EA7" w:rsidRPr="00784EC9">
        <w:rPr>
          <w:color w:val="548DD4"/>
          <w:sz w:val="22"/>
          <w:szCs w:val="22"/>
          <w:u w:val="single"/>
          <w:shd w:val="clear" w:color="auto" w:fill="FFFFFF"/>
        </w:rPr>
        <w:t>-11032017.pdf</w:t>
      </w:r>
    </w:p>
    <w:p w14:paraId="28C21622" w14:textId="77777777" w:rsidR="009D5EA7" w:rsidRPr="00110538" w:rsidRDefault="009D5EA7" w:rsidP="00022CC9">
      <w:pPr>
        <w:rPr>
          <w:color w:val="00B0F0"/>
          <w:szCs w:val="24"/>
        </w:rPr>
      </w:pPr>
    </w:p>
    <w:p w14:paraId="38D7E3D4" w14:textId="77777777" w:rsidR="00022CC9" w:rsidRPr="00717067" w:rsidRDefault="00022CC9" w:rsidP="007C2431">
      <w:pPr>
        <w:rPr>
          <w:rFonts w:ascii="Century Gothic" w:hAnsi="Century Gothic"/>
          <w:sz w:val="22"/>
          <w:szCs w:val="22"/>
        </w:rPr>
      </w:pPr>
      <w:r w:rsidRPr="00226C2D">
        <w:rPr>
          <w:rFonts w:ascii="Century Gothic" w:hAnsi="Century Gothic"/>
          <w:b/>
          <w:szCs w:val="24"/>
        </w:rPr>
        <w:t>1</w:t>
      </w:r>
      <w:r w:rsidR="008B2DDB">
        <w:rPr>
          <w:rFonts w:ascii="Century Gothic" w:hAnsi="Century Gothic"/>
          <w:b/>
          <w:szCs w:val="24"/>
        </w:rPr>
        <w:t>:</w:t>
      </w:r>
      <w:r w:rsidR="0001108B">
        <w:rPr>
          <w:rFonts w:ascii="Century Gothic" w:hAnsi="Century Gothic"/>
          <w:b/>
          <w:szCs w:val="24"/>
        </w:rPr>
        <w:t>45</w:t>
      </w:r>
      <w:r w:rsidR="00926F1C">
        <w:rPr>
          <w:rFonts w:ascii="Century Gothic" w:hAnsi="Century Gothic"/>
          <w:b/>
          <w:szCs w:val="24"/>
        </w:rPr>
        <w:t xml:space="preserve"> to </w:t>
      </w:r>
      <w:r w:rsidR="00717067">
        <w:rPr>
          <w:rFonts w:ascii="Century Gothic" w:hAnsi="Century Gothic"/>
          <w:b/>
          <w:szCs w:val="24"/>
        </w:rPr>
        <w:t>2</w:t>
      </w:r>
      <w:r w:rsidR="008B2DDB">
        <w:rPr>
          <w:rFonts w:ascii="Century Gothic" w:hAnsi="Century Gothic"/>
          <w:b/>
          <w:szCs w:val="24"/>
        </w:rPr>
        <w:t>:00</w:t>
      </w:r>
      <w:r w:rsidRPr="00226C2D">
        <w:rPr>
          <w:rFonts w:ascii="Century Gothic" w:hAnsi="Century Gothic"/>
          <w:szCs w:val="24"/>
        </w:rPr>
        <w:tab/>
      </w:r>
      <w:r w:rsidRPr="00226C2D">
        <w:rPr>
          <w:rFonts w:ascii="Century Gothic" w:hAnsi="Century Gothic"/>
          <w:szCs w:val="24"/>
        </w:rPr>
        <w:tab/>
      </w:r>
      <w:r w:rsidR="00717067">
        <w:rPr>
          <w:rFonts w:ascii="Century Gothic" w:hAnsi="Century Gothic"/>
          <w:sz w:val="22"/>
          <w:szCs w:val="22"/>
        </w:rPr>
        <w:t>Evaluations and Good-byes</w:t>
      </w:r>
    </w:p>
    <w:sectPr w:rsidR="00022CC9" w:rsidRPr="00717067" w:rsidSect="00857A31">
      <w:pgSz w:w="12240" w:h="15840"/>
      <w:pgMar w:top="1008" w:right="1440" w:bottom="720" w:left="1440" w:header="720" w:footer="720" w:gutter="0"/>
      <w:pgBorders w:offsetFrom="page">
        <w:top w:val="thinThickSmallGap" w:sz="24" w:space="30" w:color="auto"/>
        <w:left w:val="thinThickSmallGap" w:sz="24" w:space="30" w:color="auto"/>
        <w:bottom w:val="thickThinSmallGap" w:sz="24" w:space="30" w:color="auto"/>
        <w:right w:val="thickThinSmallGap" w:sz="2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04"/>
    <w:rsid w:val="0001108B"/>
    <w:rsid w:val="0002096A"/>
    <w:rsid w:val="00022CC9"/>
    <w:rsid w:val="00045D91"/>
    <w:rsid w:val="000C4A04"/>
    <w:rsid w:val="000E4C09"/>
    <w:rsid w:val="00110538"/>
    <w:rsid w:val="00135A3E"/>
    <w:rsid w:val="00140523"/>
    <w:rsid w:val="001955E6"/>
    <w:rsid w:val="001B41EB"/>
    <w:rsid w:val="001D5DE0"/>
    <w:rsid w:val="00226C2D"/>
    <w:rsid w:val="002634E4"/>
    <w:rsid w:val="002B0C5F"/>
    <w:rsid w:val="002D70D6"/>
    <w:rsid w:val="002F068A"/>
    <w:rsid w:val="002F1753"/>
    <w:rsid w:val="00321CF0"/>
    <w:rsid w:val="003547C6"/>
    <w:rsid w:val="0041634C"/>
    <w:rsid w:val="004302D6"/>
    <w:rsid w:val="004C283B"/>
    <w:rsid w:val="00550A52"/>
    <w:rsid w:val="00670E8F"/>
    <w:rsid w:val="00684014"/>
    <w:rsid w:val="0070309E"/>
    <w:rsid w:val="0071013A"/>
    <w:rsid w:val="00717067"/>
    <w:rsid w:val="007209FE"/>
    <w:rsid w:val="00784EC9"/>
    <w:rsid w:val="007C2431"/>
    <w:rsid w:val="00807B40"/>
    <w:rsid w:val="00814B9A"/>
    <w:rsid w:val="00822972"/>
    <w:rsid w:val="008460E3"/>
    <w:rsid w:val="008561FC"/>
    <w:rsid w:val="00857A31"/>
    <w:rsid w:val="008916AC"/>
    <w:rsid w:val="008B2DDB"/>
    <w:rsid w:val="00926F1C"/>
    <w:rsid w:val="00933D62"/>
    <w:rsid w:val="0099031A"/>
    <w:rsid w:val="009905DD"/>
    <w:rsid w:val="00994910"/>
    <w:rsid w:val="009D5EA7"/>
    <w:rsid w:val="00A37F06"/>
    <w:rsid w:val="00AA174C"/>
    <w:rsid w:val="00AA6C74"/>
    <w:rsid w:val="00AD6491"/>
    <w:rsid w:val="00AE1597"/>
    <w:rsid w:val="00BB2812"/>
    <w:rsid w:val="00BD0C4B"/>
    <w:rsid w:val="00BD7C9C"/>
    <w:rsid w:val="00BE6B26"/>
    <w:rsid w:val="00C02EE7"/>
    <w:rsid w:val="00C911DD"/>
    <w:rsid w:val="00CF6784"/>
    <w:rsid w:val="00D3517B"/>
    <w:rsid w:val="00DF6D83"/>
    <w:rsid w:val="00E52B6C"/>
    <w:rsid w:val="00E8312D"/>
    <w:rsid w:val="00EA61F7"/>
    <w:rsid w:val="00EB0199"/>
    <w:rsid w:val="00F3003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266E8"/>
  <w15:chartTrackingRefBased/>
  <w15:docId w15:val="{32B4BD72-54B9-8A4A-A05F-26A4063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i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i/>
    </w:rPr>
  </w:style>
  <w:style w:type="character" w:customStyle="1" w:styleId="yshortcuts">
    <w:name w:val="yshortcuts"/>
    <w:basedOn w:val="DefaultParagraphFont"/>
    <w:rsid w:val="00926F1C"/>
  </w:style>
  <w:style w:type="paragraph" w:styleId="BalloonText">
    <w:name w:val="Balloon Text"/>
    <w:basedOn w:val="Normal"/>
    <w:semiHidden/>
    <w:rsid w:val="00CF67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0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0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7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xcourts.gov/media/1334824/LCI-Code-of-Conduct-2016-Web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DELLNBX</Company>
  <LinksUpToDate>false</LinksUpToDate>
  <CharactersWithSpaces>3095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http://www.txcourts.gov/media/1334824/LCI-Code-of-Conduct-2016-Web-.pdf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Ruth A. Warner</dc:creator>
  <cp:keywords/>
  <cp:lastModifiedBy>Leonardo Perales</cp:lastModifiedBy>
  <cp:revision>10</cp:revision>
  <cp:lastPrinted>2009-05-28T17:01:00Z</cp:lastPrinted>
  <dcterms:created xsi:type="dcterms:W3CDTF">2019-06-29T18:52:00Z</dcterms:created>
  <dcterms:modified xsi:type="dcterms:W3CDTF">2019-07-08T21:59:00Z</dcterms:modified>
</cp:coreProperties>
</file>